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中华人民共和国保守国家秘密法实施条例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2014年1月17日中华人民共和国国务院令第646号公布　</w:t>
      </w:r>
      <w:bookmarkEnd w:id="0"/>
      <w:r>
        <w:rPr>
          <w:rFonts w:ascii="Times New Roman" w:hAnsi="Times New Roman" w:eastAsia="楷体_GB2312" w:cs="Times New Roman"/>
          <w:sz w:val="32"/>
          <w:szCs w:val="32"/>
        </w:rPr>
        <w:t>自2014年3月1日起施行)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根据《中华人民共和国保守国家秘密法》(以下简称保密法)的规定，制定本条例。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国家保密行政管理部门主管全国的保密工作。县级以上地方各级保密行政管理部门在上级保密行政管理部门指导下，主管本行政区域的保密工作。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中央国家机关在其职权范围内管理或者指导本系统的保密工作，监督执行保密法律法规，可以根据实际情况制定或者会同有关部门制定主管业务方面的保密规定。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县级以上人民政府应当加强保密基础设施建设和关键保密科技产品的配备。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省级以上保密行政管理部门应当加强关键保密科技产品的研发工作。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保密行政管理部门履行职责所需的经费，应当列入本级人民政府财政预算。机关、单位开展保密工作所需经费应当列入本机关、本单位的年度财政预算或者年度收支计划。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机关、单位不得将依法应当公开的事项确定为国家秘密，不得将涉及国家秘密的信息公开。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机关、单位实行保密工作责任制。机关、单位负责人对本机关、本单位的保密工作负责，工作人员对本岗位的保密工作负责。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机关、单位应当根据保密工作需要设立保密工作机构或者指定人员专门负责保密工作。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机关、单位及其工作人员履行保密工作责任制情况应当纳入年度考评和考核内容。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各级保密行政管理部门应当组织开展经常性的保密宣传教育。机关、单位应当定期对本机关、本单位工作人员进行保密形势、保密法律法规、保密技术防范等方面的教育培训。</w:t>
      </w:r>
    </w:p>
    <w:p>
      <w:pPr>
        <w:pStyle w:val="3"/>
        <w:bidi w:val="0"/>
      </w:pPr>
      <w:r>
        <w:t>第二章　国家秘密的范围和密级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国家秘密及其密级的具体范围(以下称保密事项范围)应当明确规定国家秘密具体事项的名称、密级、保密期限、知悉范围。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保密事项范围应当根据情况变化及时调整。制定、修订保密事项范围应当充分论证，听取有关机关、单位和相关领域专家的意见。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机关、单位负责人为本机关、本单位的定密责任人，根据工作需要，可以指定其他人员为定密责任人。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专门负责定密的工作人员应当接受定密培训，熟悉定密职责和保密事项范围，掌握定密程序和方法。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定密责任人在职责范围内承担有关国家秘密确定、变更和解除工作。具体职责是：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(一)审核批准本机关、本单位产生的国家秘密的密级、保密期限和知悉范围；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(二)对本机关、本单位产生的尚在保密期限内的国家秘密进行审核，作出是否变更或者解除的决定；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(三)对是否属于国家秘密和属于何种密级不明确的事项先行拟定密级，并按照规定的程序报保密行政管理部门确定。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中央国家机关、省级机关以及设区的市、自治州级机关可以根据保密工作需要或者有关机关、单位的申请，在国家保密行政管理部门规定的定密权限、授权范围内作出定密授权。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定密授权应当以书面形式作出。授权机关应当对被授权机关、单位履行定密授权的情况进行监督。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中央国家机关、省级机关作出的授权，报国家保密行政管理部门备案；设区的市、自治州级机关作出的授权，报省、自治区、直辖市保密行政管理部门备案。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机关、单位应当在国家秘密产生的同时，由承办人依据有关保密事项范围拟定密级、保密期限和知悉范围，报定密责任人审核批准，并采取相应保密措施。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机关、单位对所产生的国家秘密，应当按照保密事项范围的规定确定具体的保密期限；保密事项范围没有规定具体保密期限的，可以根据工作需要，在保密法规定的保密期限内确定；不能确定保密期限的，应当确定解密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国家秘密的保密期限，自标明的制发日起计算；不能标明制发日的，确定该国家秘密的机关、单位应当书面通知知悉范围内的机关、单位和人员，保密期限自通知之日起计算。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机关、单位应当按照保密法的规定，严格限定国家秘密的知悉范围，对知悉机密级以上国家秘密的人员，应当作出书面记录。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国家秘密载体以及属于国家秘密的设备、产品的明显部位应当标注国家秘密标志。国家秘密标志应当标注密级和保密期限。国家秘密的密级和保密期限发生变更的，应当及时对原国家秘密标志作出变更。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无法标注国家秘密标志的，确定该国家秘密的机关、单位应当书面通知知悉范围内的机关、单位和人员。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机关、单位对所产生的国家秘密，认为符合保密法有关解密或者延长保密期限规定的，应当及时解密或者延长保密期限。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机关、单位对不属于本机关、本单位产生的国家秘密，认为符合保密法有关解密或者延长保密期限规定的，可以向原定密机关、单位或者其上级机关、单位提出建议。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已经依法移交各级国家档案馆的属于国家秘密的档案，由原定密机关、单位按照国家有关规定进行解密审核。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机关、单位被撤销或者合并的，该机关、单位所确定国家秘密的变更和解除，由承担其职能的机关、单位负责，也可以由其上级机关、单位或者保密行政管理部门指定的机关、单位负责。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机关、单位发现本机关、本单位国家秘密的确定、变更和解除不当的，应当及时纠正；上级机关、单位发现下级机关、单位国家秘密的确定、变更和解除不当的，应当及时通知其纠正，也可以直接纠正。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机关、单位对符合保密法的规定，但保密事项范围没有规定的不明确事项，应当先行拟定密级、保密期限和知悉范围，采取相应的保密措施，并自拟定之日起10日内报有关部门确定。拟定为绝密级的事项和中央国家机关拟定的机密级、秘密级的事项，报国家保密行政管理部门确定；其他机关、单位拟定的机密级、秘密级的事项，报省、自治区、直辖市保密行政管理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保密行政管理部门接到报告后，应当在10日内作出决定。省、自治区、直辖市保密行政管理部门还应当将所作决定及时报国家保密行政管理部门备案。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机关、单位对已定密事项是否属于国家秘密或者属于何种密级有不同意见的，可以向原定密机关、单位提出异议，由原定密机关、单位作出决定。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机关、单位对原定密机关、单位未予处理或者对作出的决定仍有异议的，按照下列规定办理：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(一)确定为绝密级的事项和中央国家机关确定的机密级、秘密级的事项，报国家保密行政管理部门确定。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(二)其他机关、单位确定的机密级、秘密级的事项，报省、自治区、直辖市保密行政管理部门确定；对省、自治区、直辖市保密行政管理部门作出的决定有异议的，可以报国家保密行政管理部门确定。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在原定密机关、单位或者保密行政管理部门作出决定前，对有关事项应当按照主张密级中的最高密级采取相应的保密措施。</w:t>
      </w:r>
    </w:p>
    <w:p>
      <w:pPr>
        <w:pStyle w:val="3"/>
        <w:bidi w:val="0"/>
      </w:pPr>
      <w:r>
        <w:t>第三章　保密制度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国家秘密载体管理应当遵守下列规定：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(一)制作国家秘密载体，应当由机关、单位或者经保密行政管理部门保密审查合格的单位承担，制作场所应当符合保密要求。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(二)收发国家秘密载体，应当履行清点、编号、登记、签收手续。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(三)传递国家秘密载体，应当通过机要交通、机要通信或者其他符合保密要求的方式进行。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(四)复制国家秘密载体或者摘录、引用、汇编属于国家秘密的内容，应当按照规定报批，不得擅自改变原件的密级、保密期限和知悉范围，复制件应当加盖复制机关、单位戳记，并视同原件进行管理。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(五)保存国家秘密载体的场所、设施、设备，应当符合国家保密要求。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(六)维修国家秘密载体，应当由本机关、本单位专门技术人员负责。确需外单位人员维修的，应当由本机关、本单位的人员现场监督；确需在本机关、本单位以外维修的，应当符合国家保密规定。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(七)携带国家秘密载体外出，应当符合国家保密规定，并采取可靠的保密措施；携带国家秘密载体出境的，应当按照国家保密规定办理批准和携带手续。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销毁国家秘密载体应当符合国家保密规定和标准，确保销毁的国家秘密信息无法还原。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毁国家秘密载体应当履行清点、登记、审批手续，并送交保密行政管理部门设立的销毁工作机构或者保密行政管理部门指定的单位销毁。机关、单位确因工作需要，自行销毁少量国家秘密载体的，应当使用符合国家保密标准的销毁设备和方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涉密信息系统按照涉密程度分为绝密级、机密级、秘密级。机关、单位应当根据涉密信息系统存储、处理信息的最高密级确定系统的密级，按照分级保护要求采取相应的安全保密防护措施。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涉密信息系统应当由国家保密行政管理部门设立或者授权的保密测评机构进行检测评估，并经设区的市、自治州级以上保密行政管理部门审查合格，方可投入使用。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公安、国家安全机关的涉密信息系统投入使用的管理办法，由国家保密行政管理部门会同国务院公安、国家安全部门另行规定。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机关、单位应当加强涉密信息系统的运行使用管理，指定专门机构或者人员负责运行维护、安全保密管理和安全审计，定期开展安全保密检查和风险评估。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涉密信息系统的密级、主要业务应用、使用范围和使用环境等发生变化或者涉密信息系统不再使用的，应当按照国家保密规定及时向保密行政管理部门报告，并采取相应措施。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机关、单位采购涉及国家秘密的工程、货物和服务的，应当根据国家保密规定确定密级，并符合国家保密规定和标准。机关、单位应当对提供工程、货物和服务的单位提出保密管理要求，并与其签订保密协议。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政府采购监督管理部门、保密行政管理部门应当依法加强对涉及国家秘密的工程、货物和服务采购的监督管理。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举办会议或者其他活动涉及国家秘密的，主办单位应当采取下列保密措施：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(一)根据会议、活动的内容确定密级，制定保密方案，限定参加人员范围；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(二)使用符合国家保密规定和标准的场所、设施、设备；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(三)按照国家保密规定管理国家秘密载体；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(四)对参加人员提出具体保密要求。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企业事业单位从事国家秘密载体制作、复制、维修、销毁，涉密信息系统集成或者武器装备科研生产等涉及国家秘密的业务(以下简称涉密业务)，应当由保密行政管理部门或者保密行政管理部门会同有关部门进行保密审查。保密审查不合格的，不得从事涉密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从事涉密业务的企业事业单位应当具备下列条件：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(一)在中华人民共和国境内依法成立3年以上的法人，无违法犯罪记录；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(二)从事涉密业务的人员具有中华人民共和国国籍；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(三)保密制度完善，有专门的机构或者人员负责保密工作；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(四)用于涉密业务的场所、设施、设备符合国家保密规定和标准；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(五)具有从事涉密业务的专业能力；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(六)法律、行政法规和国家保密行政管理部门规定的其他条件。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涉密人员的分类管理、任(聘)用审查、脱密期管理、权益保障等具体办法，由国家保密行政管理部门会同国务院有关主管部门制定。</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机关、单位应当向同级保密行政管理部门报送本机关、本单位年度保密工作情况。下级保密行政管理部门应当向上级保密行政管理部门报送本行政区域年度保密工作情况。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保密行政管理部门依法对机关、单位执行保密法律法规的下列情况进行检查：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(一)保密工作责任制落实情况；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(二)保密制度建设情况；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(三)保密宣传教育培训情况；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(四)涉密人员管理情况；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(五)国家秘密确定、变更和解除情况；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(六)国家秘密载体管理情况；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(七)信息系统和信息设备保密管理情况；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(八)互联网使用保密管理情况；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(九)保密技术防护设施设备配备使用情况；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(十)涉密场所及保密要害部门、部位管理情况；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(十一)涉密会议、活动管理情况；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(十二)信息公开保密审查情况。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保密行政管理部门在保密检查过程中，发现有泄密隐患的，可以查阅有关材料、询问人员、记录情况；对有关设施、设备、文件资料等可以依法先行登记保存，必要时进行保密技术检测。有关机关、单位及其工作人员对保密检查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保密行政管理部门实施检查后，应当出具检查意见，对需要整改的，应当明确整改内容和期限。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机关、单位发现国家秘密已经泄露或者可能泄露的，应当立即采取补救措施，并在24小时内向同级保密行政管理部门和上级主管部门报告。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地方各级保密行政管理部门接到泄密报告的，应当在24小时内逐级报至国家保密行政管理部门。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保密行政管理部门对公民举报、机关和单位报告、保密检查发现、有关部门移送的涉嫌泄露国家秘密的线索和案件，应当依法及时调查或者组织、督促有关机关、单位调查处理。调查工作结束后，认为有违反保密法律法规的事实，需要追究责任的，保密行政管理部门可以向有关机关、单位提出处理建议。有关机关、单位应当及时将处理结果书面告知同级保密行政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保密行政管理部门收缴非法获取、持有的国家秘密载体，应当进行登记并出具清单，查清密级、数量、来源、扩散范围等，并采取相应的保密措施。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保密行政管理部门可以提请公安、工商行政管理等有关部门协助收缴非法获取、持有的国家秘密载体，有关部门应当予以配合。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国家保密行政管理部门或者省、自治区、直辖市保密行政管理部门应当依据保密法律法规和保密事项范围，对办理涉嫌泄露国家秘密案件的机关提出鉴定的事项是否属于国家秘密、属于何种密级作出鉴定。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保密行政管理部门受理鉴定申请后，应当自受理之日起30日内出具鉴定结论；不能按期出具鉴定结论的，经保密行政管理部门负责人批准，可以延长30日。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保密行政管理部门及其工作人员应当按照法定的职权和程序开展保密审查、保密检查和泄露国家秘密案件查处工作，做到科学、公正、严格、高效，不得利用职权谋取利益。</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机关、单位发生泄露国家秘密案件不按照规定报告或者未采取补救措施的，对直接负责的主管人员和其他直接责任人员依法给予处分。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在保密检查或者泄露国家秘密案件查处中，有关机关、单位及其工作人员拒不配合，弄虚作假，隐匿、销毁证据，或者以其他方式逃避、妨碍保密检查或者泄露国家秘密案件查处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企业事业单位及其工作人员协助机关、单位逃避、妨碍保密检查或者泄露国家秘密案件查处的，由有关主管部门依法予以处罚。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经保密审查合格的企业事业单位违反保密管理规定的，由保密行政管理部门责令限期整改，逾期不改或者整改后仍不符合要求的，暂停涉密业务；情节严重的，停止涉密业务。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涉密信息系统未按照规定进行检测评估和审查而投入使用的，由保密行政管理部门责令改正，并建议有关机关、单位对直接负责的主管人员和其他直接责任人员依法给予处分。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机关、单位委托未经保密审查的单位从事涉密业务的，由有关机关、单位对直接负责的主管人员和其他直接责任人员依法给予处分。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未经保密审查的单位从事涉密业务的，由保密行政管理部门责令停止违法行为；有违法所得的，由工商行政管理部门没收违法所得。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保密行政管理部门未依法履行职责，或者滥用职权、玩忽职守、徇私舞弊的，对直接负责的主管人员和其他直接责任人员依法给予处分；构成犯罪的，依法追究刑事责任。</w:t>
      </w:r>
    </w:p>
    <w:p>
      <w:pPr>
        <w:pStyle w:val="3"/>
        <w:bidi w:val="0"/>
      </w:pPr>
      <w: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xml:space="preserve">　本条例自2014年3月1日起施行。1990年4月25日国务院批准、1990年5月25日国家保密局发布的《中华人民共和国保守国家秘密法实施办法》同时废止。 </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DCC37C3"/>
    <w:rsid w:val="4EDF3D2B"/>
    <w:rsid w:val="4EED79F5"/>
    <w:rsid w:val="5080370D"/>
    <w:rsid w:val="523F45D1"/>
    <w:rsid w:val="52695AB4"/>
    <w:rsid w:val="529D4C7B"/>
    <w:rsid w:val="53BF5C69"/>
    <w:rsid w:val="53DA0A43"/>
    <w:rsid w:val="55B865F8"/>
    <w:rsid w:val="575D4E2E"/>
    <w:rsid w:val="57D61D30"/>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3D392B"/>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2019-06-11T04:57:13Z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